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מילים שפוגעות, מילים שמגינות: בריונות וחרם ברשת</w:t>
      </w:r>
    </w:p>
    <w:p>
      <w:pPr>
        <w:bidi/>
        <w:spacing w:after="200" w:before="0"/>
      </w:pPr>
      <w:r>
        <w:rPr>
          <w:rFonts w:ascii="Arial" w:cs="Arial" w:eastAsia="Arial" w:hAnsi="Arial"/>
          <w:color w:val="4A4560"/>
          <w:sz w:val="25"/>
          <w:szCs w:val="25"/>
          <w:rtl/>
        </w:rPr>
        <w:t xml:space="preserve">בריונות רשת, חרם דיגיטלי והכוח של מי שצופה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מופרך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לא הגיוני, לא ייתכן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תפאורה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הרקע שעל הבמה; כאן: מי שתורם לאירוע בלי להיות במרכזו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נורמה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התנהגות שנחשבת מקובלת ורגילה בקבוצה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עוברת לסדר היום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ממשיכה כרגיל ומתעלמת ממה שקרה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אינו פוטר אותנו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אינו משחרר אותנו מחובה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מופרך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לא הגיוני, לא ייתכן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תפאורה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הרקע שעל הבמה; כאן: מי שתורם לאירוע בלי להיות במרכזו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נורמה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התנהגות שנחשבת מקובלת ורגילה בקבוצה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עוברת לסדר היום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ממשיכה כרגיל ומתעלמת ממה שקרה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אינו פוטר אותנו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אינו משחרר אותנו מחובה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חזק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מסקנה או 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כלומר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הבהרה והסבר של הנאמר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אין שורת קהל ברשת</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קרה לכם/ן שראיתם/ן הודעה פוגענית בקבוצה ולא הגבתם/ן? מה, לדעתכם/ן, גרם לשתיקה?</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מופרך</w:t>
            </w:r>
            <w:r>
              <w:rPr>
                <w:rFonts w:ascii="Arial" w:cs="Arial" w:eastAsia="Arial" w:hAnsi="Arial"/>
                <w:sz w:val="23"/>
                <w:szCs w:val="23"/>
                <w:rtl/>
              </w:rPr>
              <w:t xml:space="preserve"> – לא הגיוני, לא ייתכן</w:t>
            </w:r>
          </w:p>
          <w:p>
            <w:pPr>
              <w:bidi/>
              <w:spacing w:after="80" w:before="0"/>
            </w:pPr>
            <w:r>
              <w:rPr>
                <w:rFonts w:ascii="Arial" w:cs="Arial" w:eastAsia="Arial" w:hAnsi="Arial"/>
                <w:b/>
                <w:bCs/>
                <w:color w:val="2B1D5C"/>
                <w:sz w:val="23"/>
                <w:szCs w:val="23"/>
                <w:rtl/>
              </w:rPr>
              <w:t xml:space="preserve">תפאורה</w:t>
            </w:r>
            <w:r>
              <w:rPr>
                <w:rFonts w:ascii="Arial" w:cs="Arial" w:eastAsia="Arial" w:hAnsi="Arial"/>
                <w:sz w:val="23"/>
                <w:szCs w:val="23"/>
                <w:rtl/>
              </w:rPr>
              <w:t xml:space="preserve"> – הרקע שעל הבמה; כאן: מי שתורם לאירוע בלי להיות במרכזו</w:t>
            </w:r>
          </w:p>
          <w:p>
            <w:pPr>
              <w:bidi/>
              <w:spacing w:after="80" w:before="0"/>
            </w:pPr>
            <w:r>
              <w:rPr>
                <w:rFonts w:ascii="Arial" w:cs="Arial" w:eastAsia="Arial" w:hAnsi="Arial"/>
                <w:b/>
                <w:bCs/>
                <w:color w:val="2B1D5C"/>
                <w:sz w:val="23"/>
                <w:szCs w:val="23"/>
                <w:rtl/>
              </w:rPr>
              <w:t xml:space="preserve">נורמה</w:t>
            </w:r>
            <w:r>
              <w:rPr>
                <w:rFonts w:ascii="Arial" w:cs="Arial" w:eastAsia="Arial" w:hAnsi="Arial"/>
                <w:sz w:val="23"/>
                <w:szCs w:val="23"/>
                <w:rtl/>
              </w:rPr>
              <w:t xml:space="preserve"> – התנהגות שנחשבת מקובלת ורגילה בקבוצה</w:t>
            </w:r>
          </w:p>
          <w:p>
            <w:pPr>
              <w:bidi/>
              <w:spacing w:after="80" w:before="0"/>
            </w:pPr>
            <w:r>
              <w:rPr>
                <w:rFonts w:ascii="Arial" w:cs="Arial" w:eastAsia="Arial" w:hAnsi="Arial"/>
                <w:b/>
                <w:bCs/>
                <w:color w:val="2B1D5C"/>
                <w:sz w:val="23"/>
                <w:szCs w:val="23"/>
                <w:rtl/>
              </w:rPr>
              <w:t xml:space="preserve">עוברת לסדר היום</w:t>
            </w:r>
            <w:r>
              <w:rPr>
                <w:rFonts w:ascii="Arial" w:cs="Arial" w:eastAsia="Arial" w:hAnsi="Arial"/>
                <w:sz w:val="23"/>
                <w:szCs w:val="23"/>
                <w:rtl/>
              </w:rPr>
              <w:t xml:space="preserve"> – ממשיכה כרגיל ומתעלמת ממה שקרה</w:t>
            </w:r>
          </w:p>
          <w:p>
            <w:pPr>
              <w:bidi/>
              <w:spacing w:after="80" w:before="0"/>
            </w:pPr>
            <w:r>
              <w:rPr>
                <w:rFonts w:ascii="Arial" w:cs="Arial" w:eastAsia="Arial" w:hAnsi="Arial"/>
                <w:b/>
                <w:bCs/>
                <w:color w:val="2B1D5C"/>
                <w:sz w:val="23"/>
                <w:szCs w:val="23"/>
                <w:rtl/>
              </w:rPr>
              <w:t xml:space="preserve">אינו פוטר אותנו</w:t>
            </w:r>
            <w:r>
              <w:rPr>
                <w:rFonts w:ascii="Arial" w:cs="Arial" w:eastAsia="Arial" w:hAnsi="Arial"/>
                <w:sz w:val="23"/>
                <w:szCs w:val="23"/>
                <w:rtl/>
              </w:rPr>
              <w:t xml:space="preserve"> – אינו משחרר אותנו מחובה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דמיינו אולם קולנוע שבו על המסך מתרחשת השפלה של נער אמיתי, והקהל אוכל פופקורן ומוחא כפיים. נשמע מופרך? זה בדיוק מה שקורה, ערב אחר ערב, בקבוצות כיתה ובתגובות שמתחת לסרטונים קצרים. ההבדל היחיד הוא שבאולם הדיגיטלי אין אורות שנדלקים בסוף, ואין מי שמכריז שההצגה נגמרה.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טענתי פשוטה: ברשת אין דבר כזה צופה תמים. מי שרואים בריונות או חרם דיגיטלי ובוחרים לשתוק אינם רק עדים לפגיעה; הם חלק מן התפאורה שמאפשרת לה להתקיים. לפיכך, האחריות לעצור את הפגיעה אינה מוטלת רק על המבוגרים או על מערכות הדיווח, אלא על כל אחד ואחת מאיתנו.</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ראשית, בריונות זקוקה לקהל. מי שמפרסמים הודעה משפילה מחפשים תגובה: פרצופים צוחקים, שיתופים, תשומת לב. כל לייק הוא מחיאת כף קטנה, וכל שתיקה היא הסכמה שבשקט. משום שהפוגעים מודדים את הצלחתם לפי תגובות הקהל, די לעתים בכמה תגובות של ״די, זה לא בסדר״ כדי להפוך את ״הבדיחה״ למביכה עבור מי שכתבו אותה.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השתיקה משדרת מסר גם לנפגעים. נער או נערה שרואים עשרות חברים לכיתה קוראים את ההודעה ואף אחד אינו מגיב, מסיקים לרוב מסקנה אחת: כולם נגדי. מחקרים רבים בתחום מצביעים על כך שתמיכה של אפילו בן או בת כיתה אחד מפחיתה את תחושת הבדידות ואת הפגיעה הרגשית. כלומר, הודעה פרטית אחת של ״אני איתך״ יכולה לשנות את האופן שבו הנפגעים חווים את האירוע כולו.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שלישית, מה שאנו מקבלים בשתיקה הופך לנורמה. כיתה שעוברת לסדר היום על עלבון אחד תעבור לסדר היום גם על העלבון הבא, ותלמידים ותלמידות לומדים במהירות מה ״מותר״ ומה ״עובר״. לעומת זאת, כיתה שבה נשמעים אפילו שניים או שלושה קולות ברורים נגד הפגיעה מסמנת גבול: אצלנו לא עושים את זה.</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אמנם יש הטוענים כי אין להטיל על בני נוער אחריות כזאת: הם חוששים, ובצדק, להפוך בעצמם למטרה הבאה, ואין זה הוגן לדרוש מהם לעמוד מול כל הכיתה. אולם טענה זו מניחה שלהגן פירושו להתעמת בפומבי. בפועל, יש דרכים רבות ובטוחות לפעול: להימנע מהעברת התוכן הלאה, לשלוח הודעה פרטית תומכת, לשמור צילום מסך ולפנות ליועצת, לנאמני החוסן המורים או לנאמני החוסן התלמידים. אף על פי שהפחד מובן, הוא אינו פוטר אותנו מלעשות לפחות את הצעד הקטן ביותר.</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הרשת אינה אולם קולנוע, ואנחנו איננו קהל. כל מי שמחזיקים טלפון בקבוצת הכיתה מחזיקים גם את הכוח לבחור: להוסיף עוד פרצוף צוחק, או לכתוב מילה שמגינה. איש מאיתנו אינו יכול לעצור לבדו כל פגיעה ברשת, אך כל אחד מאיתנו יכול לסרב להיות חלק ממנה.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נתחיל על פני המים: אתרו/אתרנה בטקסט מידע מדויק.</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המטרה העיקרית של המאמר?</w:t>
      </w:r>
    </w:p>
    <w:p>
      <w:pPr>
        <w:bidi/>
        <w:spacing w:after="40" w:before="0"/>
      </w:pPr>
      <w:r>
        <w:rPr>
          <w:rFonts w:ascii="Arial" w:cs="Arial" w:eastAsia="Arial" w:hAnsi="Arial"/>
          <w:sz w:val="23"/>
          <w:szCs w:val="23"/>
          <w:rtl/>
        </w:rPr>
        <w:t xml:space="preserve">(א)  לתאר את ההיסטוריה של הרשתות החברתיות</w:t>
      </w:r>
    </w:p>
    <w:p>
      <w:pPr>
        <w:bidi/>
        <w:spacing w:after="40" w:before="0"/>
      </w:pPr>
      <w:r>
        <w:rPr>
          <w:rFonts w:ascii="Arial" w:cs="Arial" w:eastAsia="Arial" w:hAnsi="Arial"/>
          <w:sz w:val="23"/>
          <w:szCs w:val="23"/>
          <w:rtl/>
        </w:rPr>
        <w:t xml:space="preserve">(ב)  לשכנע שגם לצופים ברשת יש אחריות לפעול נגד פגיעה</w:t>
      </w:r>
    </w:p>
    <w:p>
      <w:pPr>
        <w:bidi/>
        <w:spacing w:after="40" w:before="0"/>
      </w:pPr>
      <w:r>
        <w:rPr>
          <w:rFonts w:ascii="Arial" w:cs="Arial" w:eastAsia="Arial" w:hAnsi="Arial"/>
          <w:sz w:val="23"/>
          <w:szCs w:val="23"/>
          <w:rtl/>
        </w:rPr>
        <w:t xml:space="preserve">(ג)  להסביר איך מדווחים על תוכן פוגעני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הראשונה במבנה הטיעון?</w:t>
      </w:r>
    </w:p>
    <w:p>
      <w:pPr>
        <w:bidi/>
        <w:spacing w:after="40" w:before="0"/>
      </w:pPr>
      <w:r>
        <w:rPr>
          <w:rFonts w:ascii="Arial" w:cs="Arial" w:eastAsia="Arial" w:hAnsi="Arial"/>
          <w:sz w:val="23"/>
          <w:szCs w:val="23"/>
          <w:rtl/>
        </w:rPr>
        <w:t xml:space="preserve">(א)  להציג טענת נגד</w:t>
      </w:r>
    </w:p>
    <w:p>
      <w:pPr>
        <w:bidi/>
        <w:spacing w:after="40" w:before="0"/>
      </w:pPr>
      <w:r>
        <w:rPr>
          <w:rFonts w:ascii="Arial" w:cs="Arial" w:eastAsia="Arial" w:hAnsi="Arial"/>
          <w:sz w:val="23"/>
          <w:szCs w:val="23"/>
          <w:rtl/>
        </w:rPr>
        <w:t xml:space="preserve">(ב)  לסכם את הנימוקים</w:t>
      </w:r>
    </w:p>
    <w:p>
      <w:pPr>
        <w:bidi/>
        <w:spacing w:after="40" w:before="0"/>
      </w:pPr>
      <w:r>
        <w:rPr>
          <w:rFonts w:ascii="Arial" w:cs="Arial" w:eastAsia="Arial" w:hAnsi="Arial"/>
          <w:sz w:val="23"/>
          <w:szCs w:val="23"/>
          <w:rtl/>
        </w:rPr>
        <w:t xml:space="preserve">(ג)  למשוך את תשומת לב הקוראים באמצעות דימוי מפתיע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הכותב/ת, האחריות לעצור את הפגיעה מוטלת רק על המבוגרים ועל מערכות הדיווח.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תמיכה של אפילו בן או בת כיתה אחד מפחיתה את תחושת הבדידות.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טוען/ת שהדרך היחידה להגן על נפגעים היא להתעמת בפומבי.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הפסקה החמישית, שניים או שלושה קולות ברורים נגד הפגיעה מסמנים גבול.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הסכמה   |   נורמה   |   תפאורה   |   עונש</w:t>
      </w:r>
    </w:p>
    <w:p>
      <w:pPr>
        <w:bidi/>
        <w:spacing w:after="80" w:before="0"/>
      </w:pPr>
      <w:r>
        <w:rPr>
          <w:rFonts w:ascii="Arial" w:cs="Arial" w:eastAsia="Arial" w:hAnsi="Arial"/>
          <w:sz w:val="23"/>
          <w:szCs w:val="23"/>
          <w:rtl/>
        </w:rPr>
        <w:t xml:space="preserve">1. כל לייק הוא מחיאת כף קטנה, וכל שתיקה היא ______________ שבשקט.</w:t>
      </w:r>
    </w:p>
    <w:p>
      <w:pPr>
        <w:bidi/>
        <w:spacing w:after="80" w:before="0"/>
      </w:pPr>
      <w:r>
        <w:rPr>
          <w:rFonts w:ascii="Arial" w:cs="Arial" w:eastAsia="Arial" w:hAnsi="Arial"/>
          <w:sz w:val="23"/>
          <w:szCs w:val="23"/>
          <w:rtl/>
        </w:rPr>
        <w:t xml:space="preserve">2. מה שאנו מקבלים בשתיקה הופך ל______________.</w:t>
      </w:r>
    </w:p>
    <w:p>
      <w:pPr>
        <w:bidi/>
        <w:spacing w:after="80" w:before="0"/>
      </w:pPr>
      <w:r>
        <w:rPr>
          <w:rFonts w:ascii="Arial" w:cs="Arial" w:eastAsia="Arial" w:hAnsi="Arial"/>
          <w:sz w:val="23"/>
          <w:szCs w:val="23"/>
          <w:rtl/>
        </w:rPr>
        <w:t xml:space="preserve">3. השותקים הם חלק מן ה______________ שמאפשרת לפגיעה להתקיים.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הסיקו מסקנות, זהו את מבנה הטיעון ובחנו את השפה.</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שמנסח את הטענה המרכזית של המאמר.</w:t>
      </w:r>
    </w:p>
    <w:p>
      <w:pPr>
        <w:bidi/>
        <w:spacing w:after="80" w:before="0"/>
      </w:pPr>
      <w:r>
        <w:rPr>
          <w:rFonts w:ascii="Arial" w:cs="Arial" w:eastAsia="Arial" w:hAnsi="Arial"/>
          <w:sz w:val="23"/>
          <w:szCs w:val="23"/>
          <w:rtl/>
        </w:rPr>
        <w:t xml:space="preserve">• סמנו בירוק את טענת הנגד ובכחול את המשפט שמפריך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המאמר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ברשת אין דבר כזה צופה תמים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לייק הוא מחיאת כף קטנה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תמיכה של אפילו בן או בת כיתה אחד מפחיתה את תחושת הבדידות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מה שאנו מקבלים בשתיקה הופך לנורמה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אין זה הוגן לדרוש מהם לעמוד מול כל הכיתה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אחד מאיתנו יכול לסרב להיות חלק ממנה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הבהרה והסבר של הנאמר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הוספת נימוק חזק יותר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כלומר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הודאה חלקית בטענת הנגד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אמנם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הצגת מסקנה או תוצאה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הצירוף ״לעבור לסדר היום״ (פסקה 5) פירושו:</w:t>
      </w:r>
    </w:p>
    <w:p>
      <w:pPr>
        <w:bidi/>
        <w:spacing w:after="40" w:before="0"/>
      </w:pPr>
      <w:r>
        <w:rPr>
          <w:rFonts w:ascii="Arial" w:cs="Arial" w:eastAsia="Arial" w:hAnsi="Arial"/>
          <w:sz w:val="23"/>
          <w:szCs w:val="23"/>
          <w:rtl/>
        </w:rPr>
        <w:t xml:space="preserve">(א)  להתעלם מעניין ולהמשיך כרגיל</w:t>
      </w:r>
    </w:p>
    <w:p>
      <w:pPr>
        <w:bidi/>
        <w:spacing w:after="40" w:before="0"/>
      </w:pPr>
      <w:r>
        <w:rPr>
          <w:rFonts w:ascii="Arial" w:cs="Arial" w:eastAsia="Arial" w:hAnsi="Arial"/>
          <w:sz w:val="23"/>
          <w:szCs w:val="23"/>
          <w:rtl/>
        </w:rPr>
        <w:t xml:space="preserve">(ב)  לתכנן את סדר הפעולות מראש</w:t>
      </w:r>
    </w:p>
    <w:p>
      <w:pPr>
        <w:bidi/>
        <w:spacing w:after="40" w:before="0"/>
      </w:pPr>
      <w:r>
        <w:rPr>
          <w:rFonts w:ascii="Arial" w:cs="Arial" w:eastAsia="Arial" w:hAnsi="Arial"/>
          <w:sz w:val="23"/>
          <w:szCs w:val="23"/>
          <w:rtl/>
        </w:rPr>
        <w:t xml:space="preserve">(ג)  לחכות לתורך לדבר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מילת הקישור ״אולם״ בפסקה השישית?</w:t>
      </w:r>
    </w:p>
    <w:p>
      <w:pPr>
        <w:bidi/>
        <w:spacing w:after="40" w:before="0"/>
      </w:pPr>
      <w:r>
        <w:rPr>
          <w:rFonts w:ascii="Arial" w:cs="Arial" w:eastAsia="Arial" w:hAnsi="Arial"/>
          <w:sz w:val="23"/>
          <w:szCs w:val="23"/>
          <w:rtl/>
        </w:rPr>
        <w:t xml:space="preserve">(א)  ניגוד והסתייגות מן הטענה שלפניה</w:t>
      </w:r>
    </w:p>
    <w:p>
      <w:pPr>
        <w:bidi/>
        <w:spacing w:after="40" w:before="0"/>
      </w:pPr>
      <w:r>
        <w:rPr>
          <w:rFonts w:ascii="Arial" w:cs="Arial" w:eastAsia="Arial" w:hAnsi="Arial"/>
          <w:sz w:val="23"/>
          <w:szCs w:val="23"/>
          <w:rtl/>
        </w:rPr>
        <w:t xml:space="preserve">(ב)  סיבה ותוצאה</w:t>
      </w:r>
    </w:p>
    <w:p>
      <w:pPr>
        <w:bidi/>
        <w:spacing w:after="40" w:before="0"/>
      </w:pPr>
      <w:r>
        <w:rPr>
          <w:rFonts w:ascii="Arial" w:cs="Arial" w:eastAsia="Arial" w:hAnsi="Arial"/>
          <w:sz w:val="23"/>
          <w:szCs w:val="23"/>
          <w:rtl/>
        </w:rPr>
        <w:t xml:space="preserve">(ג)  הוספה של נימוק נוסף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במשפט ״כל לייק הוא מחיאת כף קטנה״?</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מטפורה (השאלה)</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דימוי אולם הקולנוע, המופיע בפתיחה ובסיכום, תורם ללכידות המאמר ולשכנוע הקוראים. הביאו שתי דוגמאות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הציגו את טענת הנגד בפסקה השישית ואת דרך הפרכתה. האם ההפרכה משכנעת לדעתכם/ן?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מלאו את הטבלה: לכל אחד משלושת הנימוקים (פסקאות 3–5) כתבו את הנימוק, את ההסבר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הסבר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למעמקים: הביעו עמדה, צרו וחברו את הנושא לחייכם/ן.</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אילו צעדים בטוחים, מתוך אלה שמוצעים במאמר, יכול יואב לנקוט? מה היה בוחר/ת לעשות אילו הייתם/ן במקומו?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הצילום בקבוצה</w:t>
            </w:r>
          </w:p>
          <w:p>
            <w:pPr>
              <w:bidi/>
              <w:spacing w:after="80" w:before="0"/>
            </w:pPr>
            <w:r>
              <w:rPr>
                <w:rFonts w:ascii="Arial" w:cs="Arial" w:eastAsia="Arial" w:hAnsi="Arial"/>
                <w:sz w:val="23"/>
                <w:szCs w:val="23"/>
                <w:rtl/>
              </w:rPr>
              <w:t xml:space="preserve">בקבוצת הכיתה של יואב פורסמה תמונה מעובדת של תלמיד חדש, ועשרות פרצופים צוחקים הצטברו מתחתיה. יואב חושש שאם יכתוב משהו בקבוצה, הוא יהיה המטרה הבאה.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בית הספר צריך להעניש גם תלמידים ותלמידות שהעבירו הלאה תוכן פוגעני, אף שלא הם יצרו אותו?״ הקפידו על המבנה: פתיח מעניין, טענה ברורה, שני נימוקים לפחות עם דוגמה, טענת נגד והפרכתה, ומסקנה. שלבו לפחות שלוש מילות קישור שונות (למשל: אולם, לפיכך, יתרה מזו, אף על פי ש..., משום ש...) וכתבו במשלב רשמי.</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הודעה פרטית לנער/ה שנפגע/ה בקבוצת הכיתה, ושלבו בה את עקרונות מעש״ה: מחויבות (״אני כאן איתך״), עידוד לפעולה קטנה,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למה לדעתכם קל יותר לכתוב מילים פוגעות מאחורי מסך מאשר לומר אותן פנים אל פנים?</w:t>
      </w:r>
    </w:p>
    <w:p>
      <w:pPr>
        <w:bidi/>
        <w:spacing w:after="80" w:before="0"/>
      </w:pPr>
      <w:r>
        <w:rPr>
          <w:rFonts w:ascii="Arial" w:cs="Arial" w:eastAsia="Arial" w:hAnsi="Arial"/>
          <w:sz w:val="23"/>
          <w:szCs w:val="23"/>
          <w:rtl/>
        </w:rPr>
        <w:t xml:space="preserve">• האם לייק או אימוג׳י צוחק הם ״רק לחיצה״? מה הם אומרים לפוגעים ולנפגעים?</w:t>
      </w:r>
    </w:p>
    <w:p>
      <w:pPr>
        <w:bidi/>
        <w:spacing w:after="80" w:before="0"/>
      </w:pPr>
      <w:r>
        <w:rPr>
          <w:rFonts w:ascii="Arial" w:cs="Arial" w:eastAsia="Arial" w:hAnsi="Arial"/>
          <w:sz w:val="23"/>
          <w:szCs w:val="23"/>
          <w:rtl/>
        </w:rPr>
        <w:t xml:space="preserve">• מה עוצר אותנו לפעמים מלהגן על מישהו ברשת? ואילו דרכים בטוחות יש לנו בכל זאת לפעול?</w:t>
      </w:r>
    </w:p>
    <w:p>
      <w:pPr>
        <w:bidi/>
        <w:spacing w:after="80" w:before="0"/>
      </w:pPr>
      <w:r>
        <w:rPr>
          <w:rFonts w:ascii="Arial" w:cs="Arial" w:eastAsia="Arial" w:hAnsi="Arial"/>
          <w:sz w:val="23"/>
          <w:szCs w:val="23"/>
          <w:rtl/>
        </w:rPr>
        <w:t xml:space="preserve">• אילו כללים הייתם רוצים שיהיו בקבוצת הכיתה שלנו, כדי שכל תלמיד ותלמידה ירגישו בה בטוחים?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״האולם הדיגיטלי״ שבפתיח, ובו קהל שמשנה את תפקידו: מצופים שותקים למי שכותבים מילה שמגינה.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הטענה, הנימוקים וטענת הנגד במאמר 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״אולם״ ו״לפיכך״.</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מכיר/ה דרכים בטוחות לפעול כשאני עד/ה לפגיעה ברשת.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מילים שפוגעות, מילים שמגינות: בריונות וחרם ברשת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משפט אחד מהמאמר ששכנע אותי במיוחד, ולמה: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צעד קטן ובטוח אחד שאני מוכן/ה לעשות כשאראה פגיעה ברשת: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דימוי אולם הקולנוע משרת את הטיעון? נמקו במשפט: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שגם לצופים ברשת יש אחריות לפעול נגד פגיעה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למשוך את תשומת לב הקוראים באמצעות דימוי מפתיע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ברשת אין דבר כזה צופה תמים ← ⚖️ טענה; כל לייק הוא מחיאת כף קטנה ← 🧱 נימוק / ראיה; תמיכה של אפילו בן או בת כיתה אחד מפחיתה את תחושת הבדידות ← 🧱 נימוק / ראיה; מה שאנו מקבלים בשתיקה הופך לנורמה ← 🧱 נימוק / ראיה; אין זה הוגן לדרוש מהם לעמוד מול כל הכיתה ← 🔄 טענת נגד; כל אחד מאיתנו יכול לסרב להיות חלק ממנה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להתעלם מעניין ולהמשיך כרגיל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ניגוד והסתייגות מן הטענה שלפניה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מטפורה (השאלה)</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מילים שפוגעות, מילים שמגינות: בריונות וחרם ברשת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מילים שפוגעות, מילים שמגינות: בריונות וחרם ברשת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מילים שפוגעות, מילים שמגינות: בריונות וחרם ברשת – חוברת תלמיד – חט״ע</dc:title>
  <dc:creator>רוית ראש בן ישי</dc:creator>
  <cp:lastModifiedBy>Un-named</cp:lastModifiedBy>
  <cp:revision>1</cp:revision>
  <dcterms:created xsi:type="dcterms:W3CDTF">2026-10-30T06:20:57.706Z</dcterms:created>
  <dcterms:modified xsi:type="dcterms:W3CDTF">2026-10-30T06:20:57.706Z</dcterms:modified>
</cp:coreProperties>
</file>

<file path=docProps/custom.xml><?xml version="1.0" encoding="utf-8"?>
<Properties xmlns="http://schemas.openxmlformats.org/officeDocument/2006/custom-properties" xmlns:vt="http://schemas.openxmlformats.org/officeDocument/2006/docPropsVTypes"/>
</file>